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Three Sketch Responses to the Refugee Situation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2015-12-03 00:16:46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Stories </w:t>
            </w:r>
          </w:p>
        </w:tc>
      </w:tr>
    </w:tbl>
    <w:p>
      <w:pPr>
        <w:rPr>
          <w:b/>
          <w:bCs/>
          <w:i/>
          <w:iCs/>
        </w:rPr>
      </w:pPr>
      <w:r>
        <w:rPr>
          <w:b/>
          <w:bCs/>
          <w:i/>
          <w:iCs/>
        </w:rPr>
        <w:t>[David Nagai spent 5 years in India with Servants, before moving to Japan to get married to his wife, Chami. Below are some sketches he did in response to the current refugee situation.]</w:t>
      </w:r>
      <w:r>
        <w:t xml:space="preserve"> </w:t>
      </w:r>
    </w:p>
    <w:p>
      <w:pPr>
        <w:spacing w:before="240" w:after="240"/>
        <w:jc w:val="center"/>
      </w:pPr>
      <w:r>
        <w:rPr>
          <w:strike w:val="0"/>
          <w:u w:val="none"/>
        </w:rPr>
        <w:drawing>
          <wp:inline>
            <wp:extent cx="3619500" cy="48768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br/>
      </w:r>
      <w:r>
        <w:rPr>
          <w:strike w:val="0"/>
          <w:u w:val="none"/>
        </w:rPr>
        <w:drawing>
          <wp:inline>
            <wp:extent cx="3771900" cy="487680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before="240" w:after="240"/>
        <w:jc w:val="center"/>
      </w:pPr>
      <w:r>
        <w:rPr>
          <w:strike w:val="0"/>
          <w:u w:val="none"/>
        </w:rPr>
        <w:drawing>
          <wp:inline>
            <wp:extent cx="4876800" cy="3533775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Three Sketch Responses to the Refugee Situation</dc:title>
  <cp:revision>0</cp:revision>
</cp:coreProperties>
</file>