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4.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ILC 2022</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2016-07-08 20:31:02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rPr>
          <w:color w:val="0000EE"/>
          <w:u w:val="single" w:color="0000EE"/>
        </w:rPr>
      </w:pPr>
      <w:r>
        <w:fldChar w:fldCharType="begin"/>
      </w:r>
      <w:r>
        <w:instrText xml:space="preserve"> HYPERLINK "http://servantsasia.org/This-is-the-payment-for-the-accommodation-food-and-transport-for-the-beach-but-does-not-include-accommodation-and-food-in-Jakarta-p114880339?page_id=5069" </w:instrText>
      </w:r>
      <w:r>
        <w:fldChar w:fldCharType="separate"/>
      </w:r>
      <w:r>
        <w:rPr>
          <w:strike w:val="0"/>
          <w:color w:val="0000EE"/>
          <w:u w:val="none" w:color="0000EE"/>
        </w:rPr>
        <w:drawing>
          <wp:inline>
            <wp:extent cx="3048000" cy="1905000"/>
            <wp:docPr id="100001" name="" descr="This is the payment for the accommodation, food, and transport for the beach, but does not include accommodation and food in Jak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048000" cy="1905000"/>
                    </a:xfrm>
                    <a:prstGeom prst="rect">
                      <a:avLst/>
                    </a:prstGeom>
                  </pic:spPr>
                </pic:pic>
              </a:graphicData>
            </a:graphic>
          </wp:inline>
        </w:drawing>
      </w:r>
    </w:p>
    <w:p>
      <w:pPr>
        <w:rPr>
          <w:color w:val="0000EE"/>
          <w:u w:val="single" w:color="0000EE"/>
        </w:rPr>
      </w:pPr>
      <w:r>
        <w:rPr>
          <w:color w:val="0000EE"/>
          <w:u w:val="single" w:color="0000EE"/>
        </w:rPr>
        <w:t>This is the payment for the accommodation, food, and transport for the beach, but does not include accommodation and food in Jakarta.</w:t>
      </w:r>
    </w:p>
    <w:p>
      <w:pPr>
        <w:rPr>
          <w:color w:val="0000EE"/>
          <w:u w:val="single" w:color="0000EE"/>
        </w:rPr>
      </w:pPr>
      <w:r>
        <w:rPr>
          <w:color w:val="0000EE"/>
          <w:u w:val="single" w:color="0000EE"/>
        </w:rPr>
        <w:fldChar w:fldCharType="end"/>
      </w:r>
      <w:r>
        <w:t xml:space="preserve"> </w:t>
      </w:r>
      <w:r>
        <w:fldChar w:fldCharType="begin"/>
      </w:r>
      <w:r>
        <w:instrText xml:space="preserve"> HYPERLINK "http://servantsasia.org/This-is-the-payment-for-the-accommodation-food-and-transport-for-the-beach-but-does-not-include-accommodation-and-food-in-Jakarta-p114880339?page_id=5069" </w:instrText>
      </w:r>
      <w:r>
        <w:fldChar w:fldCharType="separate"/>
      </w:r>
    </w:p>
    <w:p>
      <w:pPr>
        <w:rPr>
          <w:color w:val="0000EE"/>
          <w:u w:val="single" w:color="0000EE"/>
        </w:rPr>
      </w:pPr>
      <w:r>
        <w:rPr>
          <w:color w:val="0000EE"/>
          <w:u w:val="single" w:color="0000EE"/>
        </w:rPr>
        <w:t>This is the payment for the accommodation, food, and transport for the beach, but does not include accommodation and food in Jakarta.</w:t>
      </w:r>
      <w:r>
        <w:rPr>
          <w:color w:val="0000EE"/>
          <w:u w:val="single" w:color="0000EE"/>
        </w:rPr>
        <w:fldChar w:fldCharType="end"/>
      </w:r>
    </w:p>
    <w:p>
      <w:r>
        <w:t>$150.00</w:t>
      </w:r>
    </w:p>
    <w:p>
      <w:pPr>
        <w:rPr>
          <w:color w:val="0000EE"/>
          <w:u w:val="single" w:color="0000EE"/>
        </w:rPr>
      </w:pPr>
      <w:r>
        <w:fldChar w:fldCharType="begin"/>
      </w:r>
      <w:r>
        <w:instrText xml:space="preserve"> HYPERLINK "http://servantsasia.org/Sophies-food-p481881509?page_id=5069" </w:instrText>
      </w:r>
      <w:r>
        <w:fldChar w:fldCharType="separate"/>
      </w:r>
      <w:r>
        <w:rPr>
          <w:strike w:val="0"/>
          <w:color w:val="0000EE"/>
          <w:u w:val="none" w:color="0000EE"/>
        </w:rPr>
        <w:drawing>
          <wp:inline>
            <wp:extent cx="3009900" cy="3114675"/>
            <wp:docPr id="100003" name="" descr="Sophie's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09900" cy="3114675"/>
                    </a:xfrm>
                    <a:prstGeom prst="rect">
                      <a:avLst/>
                    </a:prstGeom>
                  </pic:spPr>
                </pic:pic>
              </a:graphicData>
            </a:graphic>
          </wp:inline>
        </w:drawing>
      </w:r>
    </w:p>
    <w:p>
      <w:pPr>
        <w:rPr>
          <w:color w:val="0000EE"/>
          <w:u w:val="single" w:color="0000EE"/>
        </w:rPr>
      </w:pPr>
      <w:r>
        <w:rPr>
          <w:color w:val="0000EE"/>
          <w:u w:val="single" w:color="0000EE"/>
        </w:rPr>
        <w:t>Sophie's food</w:t>
      </w:r>
    </w:p>
    <w:p>
      <w:pPr>
        <w:rPr>
          <w:color w:val="0000EE"/>
          <w:u w:val="single" w:color="0000EE"/>
        </w:rPr>
      </w:pPr>
      <w:r>
        <w:rPr>
          <w:color w:val="0000EE"/>
          <w:u w:val="single" w:color="0000EE"/>
        </w:rPr>
        <w:fldChar w:fldCharType="end"/>
      </w:r>
      <w:r>
        <w:t xml:space="preserve"> </w:t>
      </w:r>
      <w:r>
        <w:fldChar w:fldCharType="begin"/>
      </w:r>
      <w:r>
        <w:instrText xml:space="preserve"> HYPERLINK "http://servantsasia.org/Sophies-food-p481881509?page_id=5069" </w:instrText>
      </w:r>
      <w:r>
        <w:fldChar w:fldCharType="separate"/>
      </w:r>
    </w:p>
    <w:p>
      <w:pPr>
        <w:rPr>
          <w:color w:val="0000EE"/>
          <w:u w:val="single" w:color="0000EE"/>
        </w:rPr>
      </w:pPr>
      <w:r>
        <w:rPr>
          <w:color w:val="0000EE"/>
          <w:u w:val="single" w:color="0000EE"/>
        </w:rPr>
        <w:t>Sophie's food</w:t>
      </w:r>
      <w:r>
        <w:rPr>
          <w:color w:val="0000EE"/>
          <w:u w:val="single" w:color="0000EE"/>
        </w:rPr>
        <w:fldChar w:fldCharType="end"/>
      </w:r>
    </w:p>
    <w:p>
      <w:r>
        <w:t>$65.00</w:t>
      </w:r>
    </w:p>
    <w:p>
      <w:r>
        <w:rPr>
          <w:rStyle w:val="form-controlselect-text"/>
        </w:rPr>
        <w:t>Display prices in:</w:t>
      </w:r>
      <w:r>
        <w:t xml:space="preserve"> </w:t>
      </w:r>
      <w:r>
        <w:t>USD</w:t>
      </w:r>
    </w:p>
    <w:p>
      <w:pPr>
        <w:rPr>
          <w:rFonts w:ascii="Arial" w:eastAsia="Arial" w:hAnsi="Arial" w:cs="Arial"/>
          <w:sz w:val="24"/>
          <w:szCs w:val="24"/>
        </w:rPr>
      </w:pPr>
      <w:r>
        <w:rPr>
          <w:rFonts w:ascii="Arial" w:eastAsia="Arial" w:hAnsi="Arial" w:cs="Arial"/>
          <w:sz w:val="24"/>
          <w:szCs w:val="24"/>
        </w:rPr>
        <w:fldChar w:fldCharType="begin">
          <w:ffData>
            <w:name w:val="dropdown"/>
            <w:enabled/>
            <w:calcOnExit w:val="0"/>
            <w:ddList>
              <w:result w:val="0"/>
            </w:ddList>
          </w:ffData>
        </w:fldChar>
      </w:r>
      <w:bookmarkStart w:id="0" w:name="dropdown"/>
      <w:r>
        <w:rPr>
          <w:rFonts w:ascii="Arial" w:eastAsia="Arial" w:hAnsi="Arial" w:cs="Arial"/>
          <w:sz w:val="24"/>
          <w:szCs w:val="24"/>
        </w:rPr>
        <w:instrText xml:space="preserve"> FORMDROPDOWN </w:instrText>
      </w:r>
      <w:r>
        <w:rPr>
          <w:rFonts w:ascii="Arial" w:eastAsia="Arial" w:hAnsi="Arial" w:cs="Arial"/>
          <w:sz w:val="24"/>
          <w:szCs w:val="24"/>
        </w:rPr>
        <w:fldChar w:fldCharType="end"/>
      </w:r>
      <w:bookmarkEnd w:id="0"/>
    </w:p>
    <w:p>
      <w:r>
        <w:rPr>
          <w:strike w:val="0"/>
          <w:u w:val="none"/>
        </w:rPr>
        <w:drawing>
          <wp:inline>
            <wp:extent cx="114286" cy="114286"/>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extLst>
                        <a:ext uri="{96DAC541-7B7A-43D3-8B79-37D633B846F1}">
                          <asvg:svgBlip xmlns:asvg="http://schemas.microsoft.com/office/drawing/2016/SVG/main" r:embed="rId7"/>
                        </a:ext>
                      </a:extLst>
                    </a:blip>
                    <a:stretch>
                      <a:fillRect/>
                    </a:stretch>
                  </pic:blipFill>
                  <pic:spPr>
                    <a:xfrm>
                      <a:off x="0" y="0"/>
                      <a:ext cx="114286" cy="114286"/>
                    </a:xfrm>
                    <a:prstGeom prst="rect">
                      <a:avLst/>
                    </a:prstGeom>
                  </pic:spPr>
                </pic:pic>
              </a:graphicData>
            </a:graphic>
          </wp:inline>
        </w:drawing>
      </w:r>
    </w:p>
    <w:p>
      <w:pPr>
        <w:spacing w:before="240" w:after="240"/>
      </w:pPr>
      <w:r>
        <w:rPr>
          <w:b/>
          <w:bCs/>
        </w:rPr>
        <w:t>Please Note:</w:t>
      </w:r>
      <w:r>
        <w:t xml:space="preserve"> To change q</w:t>
      </w:r>
      <w:r>
        <w:t>uantity (for more than one person) or add a second item, select your first item and then click on "Go to Checkout". On the checkout page you can change the quantity or "Continue shopping" to return here for the second item.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character" w:customStyle="1" w:styleId="form-controlselect-text">
    <w:name w:val="form-control__select-text"/>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sv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ILC 2022</dc:title>
  <cp:revision>0</cp:revision>
</cp:coreProperties>
</file>