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Featured at Urbana 06</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2007-01-01 14:21:44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More than 22,000 people gathered in St Louis last week for the Urbana 2006 Missions Conference and Servants to Asia's Urban Poor played a central role in the Slum Track attended by over 500 participants. Scott Bessenecker's book, The New Friars, which highlights the work of Servants and other incarnational mission groups was launched at Urbana and featured as Book of the Day - selling thousands of copies and reflecting a growing interest in incarnational mission amongst the urban poor. Participants in the Slum Track heard stories from those living and working in slums worldwide and participated in seminars on incarnational mission, sex trafficking, child prostitution, street kids, shantytowns, and other issues affecting the more than 1 billion people living in urban slums. The International Coordinator of Servants, Craig Greenfield, spoke on "Sparking a Slum Movement: Beyond Community Development". The workshop drew on principles and case studies from six years living in Cambodian slums and a Christian youth movement that resulted, reaching out to orphans around the country. Servants also joined together with two other like-minded groups, Innerchange and Servant Partners, to build a slum shack in the missions exhibition hall which was visited by hundreds of students. Many commented that the display of unity was a refreshing change and friendships between the three groups were deepened. Visitors to the booth requested further information on living amongst the urban poor and working for transformation in slums in a variety of countries, from India, Burma, China and Cambodia, to Indonesia and the Philippines. </w:t>
      </w:r>
      <w:r>
        <w:rPr>
          <w:b/>
          <w:bCs/>
          <w:i/>
          <w:iCs/>
        </w:rPr>
        <w:t xml:space="preserve">[If you attended Urbana and would like more information contact us by email: info(at)servantsasia.org]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Featured at Urbana 06</dc:title>
  <cp:revision>0</cp:revision>
</cp:coreProperties>
</file>