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pirate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18:37:46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pirate</dc:title>
  <cp:revision>0</cp:revision>
</cp:coreProperties>
</file>