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MATUL-faith-comms-header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2021-03-19 00:10:25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MATUL-faith-comms-header</dc:title>
  <cp:revision>0</cp:revision>
</cp:coreProperties>
</file>