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Cloud for .NET 22.1.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Learning from Mother Teresa's Patients</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Author</w:t>
            </w:r>
          </w:p>
        </w:tc>
        <w:tc>
          <w:tcPr>
            <w:tcMar>
              <w:top w:w="15" w:type="dxa"/>
              <w:left w:w="15" w:type="dxa"/>
              <w:bottom w:w="15" w:type="dxa"/>
              <w:right w:w="15" w:type="dxa"/>
            </w:tcMar>
            <w:vAlign w:val="center"/>
            <w:hideMark/>
          </w:tcPr>
          <w:p>
            <w:r>
              <w:t>Anna</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2003-10-16 14:49:39</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Archive Articles India X </w:t>
            </w:r>
          </w:p>
        </w:tc>
      </w:tr>
    </w:tbl>
    <w:p>
      <w:pPr>
        <w:bidi w:val="0"/>
        <w:spacing w:before="240" w:after="240"/>
      </w:pPr>
      <w:r>
        <w:t>For a long time I have wanted to visit the “House for the Destitute” in Kolkata run by Mother Teresa’s ‘Missionaries of Charity’. It was not simply for a new sensation or experience since I see enough poverty in my surroundings in Manila. But I felt that the people there, the sick or dying - or at least God through them, might have something to teach me…</w:t>
      </w:r>
    </w:p>
    <w:p>
      <w:pPr>
        <w:bidi w:val="0"/>
        <w:spacing w:before="240" w:after="240"/>
      </w:pPr>
      <w:r>
        <w:t>We arrived with many other short-term volunteers on an early Wednesday morning. First I helped washing dishes from breakfast and then I assisted a woman wash and dress. Being trained as a nurse I was not scared of what I might see here but rather had to remind myself that I did not have to “work” and was allowed to simply “be” with the patients. So I sat with them, fetched the cup of water someone asked for and listened to long stories told in a language that I did not understand. But since communication consists of more than words it was still meaningful.</w:t>
      </w:r>
    </w:p>
    <w:p>
      <w:pPr>
        <w:bidi w:val="0"/>
        <w:spacing w:before="240" w:after="240"/>
      </w:pPr>
      <w:r>
        <w:t>I had come to realize that not all patients were here to die. Many just needed a time of peaceful rest, nutritious meals and clean care for some big skin sores on their limbs. With this and simple medication most would recover from their illnesses and go back to their respective places in the city.</w:t>
      </w:r>
    </w:p>
    <w:p>
      <w:pPr>
        <w:bidi w:val="0"/>
        <w:spacing w:before="240" w:after="240"/>
      </w:pPr>
      <w:r>
        <w:t>I was instructed by one of the Sisters to do some exercise with some of the women – walk up and down in the ward, so they could gain more strength again. With some ladies this required considerable persuasion skills (non-verbal, mind you…) but when the task was completed there was a positive sense of achievement in the air, on the patients’ as well as on my own side.</w:t>
      </w:r>
    </w:p>
    <w:p>
      <w:pPr>
        <w:bidi w:val="0"/>
        <w:spacing w:before="240" w:after="240"/>
      </w:pPr>
      <w:r>
        <w:t>And suddenly it dawned on me. This was so much my thing: to help people recover and expand whatever resources they had. While I have highest regard for those that extend mercy in various forms to those in need and I often find it very justified, it is not really my thing.</w:t>
      </w:r>
    </w:p>
    <w:p>
      <w:r>
        <w:t xml:space="preserve">My firm conviction is that every human being, in whatever state and at whatever point in life has something to give that comes from deep within. This understanding is what makes me want to invest in people and learn from them. I realized that this is exactly what I am doing currently in my work in Manila. Investing in the lives of people, building on what God has given them already. I also remembered that in any place I have lived and worked so far, this was always the </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Metadata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zn_meta_elements</w:t>
            </w:r>
          </w:p>
        </w:tc>
        <w:tc>
          <w:tcPr>
            <w:tcMar>
              <w:top w:w="15" w:type="dxa"/>
              <w:left w:w="15" w:type="dxa"/>
              <w:bottom w:w="15" w:type="dxa"/>
              <w:right w:w="15" w:type="dxa"/>
            </w:tcMar>
            <w:vAlign w:val="center"/>
            <w:hideMark/>
          </w:tcPr>
          <w:p>
            <w:r>
              <w:t>Array</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dsq_thread_id</w:t>
            </w:r>
          </w:p>
        </w:tc>
        <w:tc>
          <w:tcPr>
            <w:tcMar>
              <w:top w:w="15" w:type="dxa"/>
              <w:left w:w="15" w:type="dxa"/>
              <w:bottom w:w="15" w:type="dxa"/>
              <w:right w:w="15" w:type="dxa"/>
            </w:tcMar>
            <w:vAlign w:val="center"/>
            <w:hideMark/>
          </w:tcPr>
          <w:p>
            <w:r>
              <w:t>2597268131</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zn_zn_disable_subheader</w:t>
            </w:r>
          </w:p>
        </w:tc>
        <w:tc>
          <w:tcPr>
            <w:tcMar>
              <w:top w:w="15" w:type="dxa"/>
              <w:left w:w="15" w:type="dxa"/>
              <w:bottom w:w="15" w:type="dxa"/>
              <w:right w:w="15" w:type="dxa"/>
            </w:tcMar>
            <w:vAlign w:val="center"/>
            <w:hideMark/>
          </w:tcPr>
          <w:p>
            <w:r>
              <w:t>no</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zn_sidebar_select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zn_show_social</w:t>
            </w:r>
          </w:p>
        </w:tc>
        <w:tc>
          <w:tcPr>
            <w:tcMar>
              <w:top w:w="15" w:type="dxa"/>
              <w:left w:w="15" w:type="dxa"/>
              <w:bottom w:w="15" w:type="dxa"/>
              <w:right w:w="15" w:type="dxa"/>
            </w:tcMar>
            <w:vAlign w:val="center"/>
            <w:hideMark/>
          </w:tcPr>
          <w:p>
            <w:r>
              <w:t>default</w:t>
            </w:r>
          </w:p>
        </w:tc>
      </w:tr>
    </w:tbl>
    <w:p>
      <w:pPr>
        <w:rPr>
          <w:rFonts w:ascii="Times New Roman" w:eastAsia="Times New Roman" w:hAnsi="Times New Roman" w:cs="Times New Roman"/>
          <w:i w:val="0"/>
          <w:color w:val="auto"/>
        </w:rPr>
      </w:pPr>
    </w:p>
    <w:sectPr>
      <w:pgMar w:header="720" w:footer="720"/>
      <w:cols w:space="720"/>
    </w:sectPr>
  </w:body>
</w:document>
</file>

<file path=word/fontTable.xml><?xml version="1.0" encoding="utf-8"?>
<w:fonts xmlns:r="http://schemas.openxmlformats.org/officeDocument/2006/relationships" xmlns:w="http://schemas.openxmlformats.org/wordprocessingml/2006/main"/>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theme" Target="theme/theme1.xml" /><Relationship Id="rId5"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Learning from Mother Teresa's Patients</dc:title>
  <cp:revision>0</cp:revision>
</cp:coreProperties>
</file>