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!-- Generated by Aspose.Words for Cloud for .NET 22.4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GTR-Bar-Yangon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Author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C Dee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2022-05-12 22:54:59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/>
        </w:tc>
      </w:tr>
    </w:tbl>
    <w:p>
      <w:r>
        <w:t xml:space="preserve">credit: gomyanmartours.com </w:t>
      </w:r>
    </w:p>
    <w:p>
      <w:pPr>
        <w:pStyle w:val="Heading3"/>
        <w:keepNext w:val="0"/>
        <w:keepLines w:val="0"/>
        <w:spacing w:before="281" w:after="281"/>
        <w:rPr>
          <w:b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i w:val="0"/>
          <w:color w:val="auto"/>
        </w:rPr>
        <w:t>Metadata</w:t>
      </w:r>
    </w:p>
    <w:sectPr>
      <w:pgMar w:header="720" w:footer="72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/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zoom w:percent="100"/>
  <w:defaultTabStop w:val="720"/>
  <w:noPunctuationKerning/>
  <w:characterSpacingControl w:val="doNotCompress"/>
  <w:compat/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theme" Target="theme/theme1.xml" /><Relationship Id="rId5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GTR-Bar-Yangon</dc:title>
  <cp:revision>0</cp:revision>
</cp:coreProperties>
</file>