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She Died of Poverty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2007-07-05 13:51:03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r>
        <w:t xml:space="preserve">Lord have mercy on her. Her mother's love was the only luxury she knew; too much lacking to see even one year through, she died of poverty.   Lord have mercy on her. Through tears and sweat she gasped the funeral prayer, “God graced us this child, I gave her milk and care”; She lives in poverty.   Lord have mercy on me. From my second floor safety I see them struggling through daily drudgery, not enough of anything; I am assaulted by poverty.   Lord have mercy on us. The generation with the resources to end the pain, but pre-occupied with our personal fulfilment and gain, we perpetuate poverty. </w:t>
      </w:r>
      <w:r>
        <w:rPr>
          <w:b/>
          <w:bCs/>
          <w:i/>
          <w:iCs/>
        </w:rPr>
        <w:t>[written by a long time Servants team member living amongst the urban poor in India]</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2648549184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She Died of Poverty [poem]</dc:title>
  <cp:revision>0</cp:revision>
</cp:coreProperties>
</file>