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Desperately Needed: More Outsiders - A Biblical Mandate for Cross-Cultural Missions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2009-06-19 15:52:15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r>
        <w:t xml:space="preserve">John Perkins suggests that three types of people are needed to see real transformation of an urban neighborhood.  First, the "relocators" are those people who were not born in the neighborhood but move into the area to tie their wellbeing to that of their neighbors.  Second, the "returners" were born and raised in the community and then left for a better life. They are no longer trapped by the poverty of their neighborhood, yet they choose to return and live in the community they once tried to escape. Third are the "remainers." These are the ones that could have fled the problems of the neighborhood but have chosen to stay and be part of the solution to the problems surrounding them.   Although John was talking about inner city U.S.A., this is a very helpful framework within which to think about international missions. Over the last few years, however, as the church has gained a deeper appreciation for the contribution the poor can make in reaching their own people and rebuilding their own communities as “remainers”, I have observed the church losing confidence in what we as Westerners might have to offer as long term international “relocators” amongst the poor.   The roots of this insecurity are complex. Partly it is a natural reaction against wrong emphases in the past.  Yet somehow we must avoid the theological equivalent of throwing the baby out with the bathwater.  So, I want to briefly survey four important reasons why we might have lost some of our confidence in long term cross-cultural missions: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1.</w:t>
      </w:r>
      <w:r>
        <w:rPr>
          <w:rFonts w:ascii="Times New Roman" w:eastAsia="Times New Roman" w:hAnsi="Times New Roman" w:cs="Times New Roman"/>
          <w:i w:val="0"/>
          <w:color w:val="auto"/>
        </w:rPr>
        <w:t xml:space="preserve">   </w:t>
      </w:r>
      <w:r>
        <w:rPr>
          <w:rFonts w:ascii="Times New Roman" w:eastAsia="Times New Roman" w:hAnsi="Times New Roman" w:cs="Times New Roman"/>
          <w:i w:val="0"/>
          <w:color w:val="auto"/>
        </w:rPr>
        <w:t>We have rightly recognized the importance of language and cultural understanding</w:t>
      </w:r>
    </w:p>
    <w:p>
      <w:r>
        <w:t xml:space="preserve">We cringe today at the colonial excesses carried out under the banner of “king and country”, yoking missions with imperialism, crushing local cultures condescendingly, and sneering at local customs and tongues.  The correction of this sinful attitude was a long time coming.  But to lovingly lift up one culture it is not necessary to devalue everything that outsiders have to offer.  The answer is to approach missions with humility and grace, seeking to learn first and serve rather than overpower.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2.</w:t>
      </w:r>
      <w:r>
        <w:rPr>
          <w:rFonts w:ascii="Times New Roman" w:eastAsia="Times New Roman" w:hAnsi="Times New Roman" w:cs="Times New Roman"/>
          <w:i w:val="0"/>
          <w:color w:val="auto"/>
        </w:rPr>
        <w:t xml:space="preserve">   </w:t>
      </w:r>
      <w:r>
        <w:rPr>
          <w:rFonts w:ascii="Times New Roman" w:eastAsia="Times New Roman" w:hAnsi="Times New Roman" w:cs="Times New Roman"/>
          <w:i w:val="0"/>
          <w:color w:val="auto"/>
        </w:rPr>
        <w:t>We confuse empowerment with disengagement</w:t>
      </w:r>
    </w:p>
    <w:p>
      <w:r>
        <w:t xml:space="preserve">The concept of empowering people is central to good mission work.  But it takes wisdom to discern the difference between empowerment and disengagement.  Just as a good manager of people will know just how much to delegate and how much support to provide, so does a foreign missionary need to learn how to empower rather than overpower.  But not showing up at all is not empowerment, it is apathy.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3.</w:t>
      </w:r>
      <w:r>
        <w:rPr>
          <w:rFonts w:ascii="Times New Roman" w:eastAsia="Times New Roman" w:hAnsi="Times New Roman" w:cs="Times New Roman"/>
          <w:i w:val="0"/>
          <w:color w:val="auto"/>
        </w:rPr>
        <w:t xml:space="preserve">   </w:t>
      </w:r>
      <w:r>
        <w:rPr>
          <w:rFonts w:ascii="Times New Roman" w:eastAsia="Times New Roman" w:hAnsi="Times New Roman" w:cs="Times New Roman"/>
          <w:i w:val="0"/>
          <w:color w:val="auto"/>
        </w:rPr>
        <w:t>We have only partially embraced a theology of “from every nation to every nation”</w:t>
      </w:r>
    </w:p>
    <w:p>
      <w:r>
        <w:t xml:space="preserve">It is a beautiful and exciting thing to see African, Asian and Latino missionaries spreading out across the globe, and there is much more that can be done to assist and support them.  But when Jesus told us to go into all the world and make disciples, he wasn’t letting any nation off the hook as though their contribution was not worthy or useful.  We must get alongside our brothers and sisters from around the world and joyfully do our part in the great commission. My pastor Emmanuel came to North America 8 years ago as a refugee fleeing war in Burundi.  Emmanuel was so poor when he arrived that he faced homelessness.  But God brought him to one of our church ministries, a transition home which provides space for refugees to find their feet.  Before long Emmanuel became an integral part of our church.  And the rest is history.  Does Emmanuel, as an outsider, have an important role to play in building God’s Kingdom in North America?  Yes!  In fact, I believe that while local believers will always be central to God’s Kingdom purposes, every place on earth desperately needs prophetic outsiders who will bring an alternative perspective[1].  Every culture and society (including North American culture) has its major blind spots that can only be identified and challenged by outsiders, who called by God, will come in humility and courage.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4.</w:t>
      </w:r>
      <w:r>
        <w:rPr>
          <w:rFonts w:ascii="Times New Roman" w:eastAsia="Times New Roman" w:hAnsi="Times New Roman" w:cs="Times New Roman"/>
          <w:i w:val="0"/>
          <w:color w:val="auto"/>
        </w:rPr>
        <w:t xml:space="preserve">   </w:t>
      </w:r>
      <w:r>
        <w:rPr>
          <w:rFonts w:ascii="Times New Roman" w:eastAsia="Times New Roman" w:hAnsi="Times New Roman" w:cs="Times New Roman"/>
          <w:i w:val="0"/>
          <w:color w:val="auto"/>
        </w:rPr>
        <w:t>We have been seduced by corporate thinking about return on investment</w:t>
      </w:r>
    </w:p>
    <w:p>
      <w:r>
        <w:t xml:space="preserve">A common pitfall is to base our arguments solely on pragmatic or economic concerns, rather than theological.   In our relentless drive to get more bang for our buck, we realize we can “get” 10 local evangelists for the price of one Western missionary.  Jonathan Bonk in his challenging book, Missions and Money correctly points out that Western missionaries have for too long lived at a level above the local people, so there is some truth in this critique.  For this reason and others, missionaries sent out to the megacities of Asia by Servants to Asia’s Urban Poor live simply in the slums alongside local people.  But we must be careful not to reinterpret God’s call to missions through a simplistic financial lens.  This way of prioritizing economics above calling is a uniquely Western bias and an unbiblical one at that.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Towards a more theological perspective</w:t>
      </w:r>
    </w:p>
    <w:p>
      <w:r>
        <w:t xml:space="preserve">I want to suggest that for these reasons and many more, the missions pendulum has swung heavily towards resourcing local people (remainers) - supplemented by short term missionaries who focus on transferring their skills without learning the language and culture.  But we must strive to find balance by remembering the rich Biblical tradition of prophetic outsiders – which includes both relocators and returners.  Throughout Biblical and recent history, God has used outsiders to bring about his purposes in foreign nations.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Does God call returners?</w:t>
      </w:r>
    </w:p>
    <w:p>
      <w:r>
        <w:t xml:space="preserve">Moses was a “returner” - though ethnically the same as the people he was leading, he was in every other way a complete outsider.  His name was foreign (it comes from the Egyptian word “mos” which means child), he couldn’t speak their language well (Aaron was his interpreter), he dressed funny, and he looked different (Ex 2:19).  Sounds like a few missionaries I know!  Yet God chose to use Moses to lead the Hebrews to their promised place. Other returners in the Bible include Nehemiah, the high-powered government-sanctioned returner; Naomi, the low-powered refugee returner; and Ezra, the theologian-returner. The Moses narrative echoes in the story of my wife.  Nay was born in Cambodia but at a tender age, her mother was forced to flee the Khmer Rouge and the family came to New Zealand without her father who was killed by Pol Pot.  When Nay returned later to live in the slums of Phnom Penh as a member of the Servants Cambodia team, her language was rusty and our neighbors thought she must be Japanese or Korean!  But God used Nay to befriend and lead young women out of prostitution into his promised place for them. Imagine if Chinese-American, Korean-American or Indo-Canadian returners answered God’s call in droves to serve God in the nation of their ancestors.  They could move right into the slums, under the radar of local authorities, and model the kind of downward mobility Jesus taught.  In the words of Isaiah the Prophet: “They will rebuild the ancient ruins and restore the places long devastated; they will renew the ruined cities that have been devastated for generations.” (Is 61:4)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Does God call relocators?</w:t>
      </w:r>
    </w:p>
    <w:p>
      <w:r>
        <w:t xml:space="preserve">Ruth was another outsider, a relocator that God used to accomplish his kingdom purposes in a foreign land.  She turned up in Israel so poor that her first year in town she was forced to scavenge leftovers.  The point stressed most frequently in the story is that Ruth was a foreigner (1:4,22; 2:2,6,10-13,21; 4:5,10).  Still, Ruth the outsider comes to share in the salvation and heritage of Israel. Other relocators in the Bible include Jonah, the reluctant relocator; Paul, the serial relocator; Daniel, the youthful relocator; Joseph the upwardly-mobile relocator; Esther, the beauty queen relocator; and many more. Of the thousands of missionary examples I could give, perhaps the most well known is a young Englishman named Patrick, who God used to spread the gospel throughout Ireland.  To cut a long story short, Patrick relocated to Ireland and learned the culture and language.  St Patrick’s methods were incarnational and highly creative as he sought to contextualize the gospel (he described the trinity by referring to a shamrock, the three-leafed clover so beloved by the local people). From Moses, a cultural outsider with poor language skills who led the people of Israel to freedom, to Ruth, an economic refugee who shared in the heritage and salvation of Israel.  From Jonah, who saw the conversion of an entire city, to St Patrick who helped in the conversion of an entire nation.  There is no doubt about it.  God uses outsiders. In fact, Jesus chose to model this way himself, by relocating from the most exclusive gated community in the universe to live amongst us, embracing the culture of the time, and walking alongside us in all our messiness.  And he prayed that we would follow his footsteps into the world (Jn 17:18).  This call to imitate Christ in his incarnational approach to mission comes home to me every time I see my pastor, Emmanuel, whose name means, of course, “God with us”. It is time for the church to regain our confidence in all three approaches to transformational mission: to encourage and support the remainers, mobilize the returners and celebrate the relocators.   </w:t>
      </w:r>
      <w:r>
        <w:rPr>
          <w:i/>
          <w:iCs/>
        </w:rPr>
        <w:t>[Craig Greenfield is the International Coordinator of Servants, based in Vancouver, Canada where together with his wife Nay, they have established an intentional Christian community in the Downtown Eastside. This article first appeared in Lausanne World Pulse]</w:t>
      </w:r>
      <w:r>
        <w:t xml:space="preserve">   [1] In some ways the Biblical role of the prophet is always to be an “outsider” rejected by the community (Lk 4:24).  These two roles are intricately bound up together.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Desperately Needed: More Outsiders - A Biblical Mandate for Cross-Cultural Missions</dc:title>
  <cp:revision>0</cp:revision>
</cp:coreProperties>
</file>