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Christmasanity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2022-12-17 20:52:00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Silent night, Holy night,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Christmas cards, tinsel and bells,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tender turkey and blood red ham,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springtime lambs, fleecy white,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pure and clean, each of us saved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by the power of righteous living,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going to heaven, holding tight: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forget the dark, the dirt, the dung,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antiseptic stable, deluxe suite,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halos shining golden and bright,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desert wanderers gone too far: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 best of food, of wine, of coin,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German cars and beautiful wives,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filtered pools and unstained lives,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forget the thirst, the despair, the pain,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silver crosses, three-piece shrouds –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Simon Sorcerer knows why he came –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blood and tears lost in the years,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we’ll smile and go to church again: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but without pain, there is no healing,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and without sacrifice,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there is no salvation.</w:t>
      </w:r>
    </w:p>
    <w:p>
      <w:pPr>
        <w:spacing w:before="240" w:after="240"/>
      </w:pPr>
      <w:r>
        <w:t xml:space="preserve">by Kristin Jack, who lived with his family for 17 years in Cambodia. From his book </w:t>
      </w:r>
      <w:hyperlink r:id="rId4" w:history="1">
        <w:r>
          <w:rPr>
            <w:color w:val="0000EE"/>
            <w:u w:val="single" w:color="0000EE"/>
          </w:rPr>
          <w:t>Poetry and Prophecy</w:t>
        </w:r>
      </w:hyperlink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issuu.com/servantsasia/docs/poetryprophecy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Christmasanity [a poem]</dc:title>
  <cp:revision>0</cp:revision>
</cp:coreProperties>
</file>