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blessed-scaled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2022-10-26 19:53:36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blessed-scaled</dc:title>
  <cp:revision>0</cp:revision>
</cp:coreProperties>
</file>