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312" w:rsidRDefault="00054312" w:rsidP="00054312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006600"/>
          <w:sz w:val="48"/>
          <w:szCs w:val="48"/>
          <w:u w:val="single"/>
          <w:lang w:val="en-GB"/>
        </w:rPr>
      </w:pPr>
      <w:r>
        <w:rPr>
          <w:rFonts w:ascii="Arial" w:eastAsia="Times New Roman" w:hAnsi="Arial" w:cs="Arial"/>
          <w:b/>
          <w:bCs/>
          <w:color w:val="006600"/>
          <w:sz w:val="48"/>
          <w:szCs w:val="48"/>
          <w:u w:val="single"/>
          <w:lang w:val="en-GB"/>
        </w:rPr>
        <w:t xml:space="preserve">Standards of Self-Care </w:t>
      </w:r>
    </w:p>
    <w:p w:rsidR="00054312" w:rsidRDefault="00054312" w:rsidP="0005431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Green Cross Academy of Traumatology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  <w:t>I. Purpose of the Guidelines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As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 xml:space="preserve"> with the standards of practice in any field, the practitioner is required to abide by standards of self-care. These guidelines are utilized by all members of the Green Cross. The purpose of the guidelines is twofold: First,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do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 xml:space="preserve"> no harm to yourself in the line of duty when helping/treating others. Second, attend to your physical, social, emotional, and spiritual needs as a way of ensuring high quality services for those that look to you for support as a human being.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b/>
          <w:color w:val="000000"/>
          <w:sz w:val="24"/>
          <w:szCs w:val="24"/>
          <w:lang w:val="en-GB"/>
        </w:rPr>
        <w:t> 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  <w:t>II. Ethical Principles of Self-Care in Practice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 xml:space="preserve"> </w:t>
      </w:r>
    </w:p>
    <w:p w:rsidR="00054312" w:rsidRDefault="00054312" w:rsidP="0005431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/>
        </w:rPr>
      </w:pPr>
    </w:p>
    <w:p w:rsidR="00054312" w:rsidRDefault="00054312" w:rsidP="00054312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These principles declare that it is unethical not to attend to your self-care as a practitioner because sufficient self-care prevents harming those we serve.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1. Respect for the dignity and worth of self: A violation lowers your integrity and trust.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2. Responsibility of self-care: Ultimately it is your responsibility to take care of yourself and no situation or person can justify neglecting it.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3. Self-care and duty to perform: There must be a recognition that the duty to perform as a helper cannot be fulfilled if there is not, at the same time, a duty to self-care.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  <w:t>III. Standards of Humane Practice of Self-Care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1. Universal right to wellness: Every helper, regardless of her or his role or employer, has a right to wellness associated with self-care.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2. Physical rest and nourishment: Every helper deserves restful sleep and physical separation from work that sustains them in their work role.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3. Emotional rest and nourishment: Every helper deserves emotional and spiritual renewal both in and outside the work context.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4. Sustenance modulation: Every helper must utilize self-restraint with regard to what and how much they consume (e.g., food, drink, drugs, stimulation) since it can compromise their competence as a helper.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  <w:t>IV. Standards for Expecting Appreciation and Compensation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1. Seek, find, and remember appreciation from supervisors and clients: These and other activities increase worker satisfactions that sustain them emotionally and spiritually in their helping.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2. Make it known that you wish to be recognized for your service: Recognition also increases worker satisfactions that sustain them.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3. Select one or more advocates: They are colleagues who know you as a person and as a helper and are committed to monitoring your efforts at self-care.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lastRenderedPageBreak/>
        <w:br/>
      </w:r>
    </w:p>
    <w:p w:rsidR="00054312" w:rsidRDefault="00054312" w:rsidP="0005431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  <w:t>V. Standards for Establishing and Maintaining Wellness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val="en-GB"/>
        </w:rPr>
        <w:t>Section A: Commitment to self-care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1. Make a formal, tangible commitment: Written, public, specific, and measurable promises of self-care.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2. Set deadlines and goals: The self-care plan should set deadlines and goals connected to specific activities of self-care.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3. Generate strategies that work and follow them: Such a plan must be attainable and followed with great commitment and monitored by advocates of your self-care.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val="en-GB"/>
        </w:rPr>
        <w:t> Section B: Strategies for letting go of work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1. Make a formal, tangible commitment: Written, public, specific, and measurable promise of letting go of work in off hours and embracing rejuvenation activities that are fun, stimulating, inspiriting, and generate joy of life.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2. Set deadlines and goals: The letting go of work plan should set deadlines and goals connected to specific activities of self-care.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3. Generate strategies that work and follow them: Such a plan must be attainable and followed with great commitment and monitored by advocates of your self-care.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val="en-GB"/>
        </w:rPr>
        <w:t>Section C: Strategies for gaining a sense of self-care achievement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1. Strategies for acquiring adequate rest and relaxation: The strategies are tailored to your own interest and abilities which result in rest and relaxation most of the time.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2. Strategies for practicing effective daily stress reductions method(s): The strategies are tailored to your own interest and abilities in effectively managing your stress during working hours and off-hours with the recognition that they will probably be different strategies.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  <w:t> VI. Inventory of Self-Care Practice -- Personal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val="en-GB"/>
        </w:rPr>
        <w:br/>
        <w:t>Section A: Physical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1. Body work: Effectively monitoring all parts of your body for tension and utilizing techniques that reduce or eliminate such tensions.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2. Effective sleep induction and maintenance: An array of healthy methods that induce sleep and a return to sleep under a wide variety of circumstances including stimulation of noise, smells, and light.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3. Effective methods for assuring proper nutrition: Effectively monitoring all food and drink intake and lack of intake with the awareness of their implications for health and functioning.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</w:t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val="en-GB"/>
        </w:rPr>
        <w:t>Section B: Psychological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lastRenderedPageBreak/>
        <w:br/>
        <w:t xml:space="preserve">   1. Effective behaviors and practices to sustain balance between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work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 xml:space="preserve"> and play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2.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Effective relaxation time and methods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3.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Frequent contact with nature or other calming stimuli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4.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Effective methods of creative expression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5.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 xml:space="preserve"> Effective skills for ongoing self-care</w:t>
      </w:r>
    </w:p>
    <w:p w:rsidR="00054312" w:rsidRDefault="00054312" w:rsidP="00054312">
      <w:pPr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val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a. Assertiveness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b. Stress reduction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c. Interpersonal communication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d. Cognitive restructuring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e. Time management        </w:t>
      </w:r>
    </w:p>
    <w:p w:rsidR="00054312" w:rsidRDefault="00054312" w:rsidP="0005431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6. Effective skill and competence in meditation or spiritual practice that is calming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7. Effective methods of self-assessment and self-awareness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</w:t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val="en-GB"/>
        </w:rPr>
        <w:t>Section C: Social/interpersonal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1. Social supports: At least five people, including at least two at work, who will be highly supportive when called upon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2.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>Getting help: Knowing when and how to secure help – both informal and professional – and the help will be delivered quickly and effectively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3.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 xml:space="preserve"> Social activism: Being involved in addressing or preventing social injustice that result in a better world and a sense of satisfaction for trying to make it so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val="en-GB"/>
        </w:rPr>
        <w:br/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  <w:t xml:space="preserve">VII. </w:t>
      </w:r>
      <w:proofErr w:type="gramStart"/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  <w:t>Inventory of Self-Care Practice – Professional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1.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 xml:space="preserve"> Balance between work and home: Devoting sufficient time and attention to both without   compromising either.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2. Boundaries/limit setting : Making a commitment and sticking to regarding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           a. Time boundaries/overworking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           b. Therapeutic/professional boundaries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 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ab/>
        <w:t>c. Personal boundaries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           d. Dealing with multiple roles (both social and professional)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 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ab/>
        <w:t xml:space="preserve">e. Realism in differentiating between things one can change and accepting the                       others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   3. Getting support/help at work through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           a. Peer support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 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ab/>
        <w:t>b. Supervision/consultation/therapy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           c. Role models/mentors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  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  4. Generating Work Satisfaction: By noticing and remembering the joys and achievements of the work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</w:p>
    <w:p w:rsidR="00054312" w:rsidRDefault="00054312" w:rsidP="0005431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GB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val="en-GB"/>
        </w:rPr>
        <w:t>VIII. Prevention Plan development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   1. Review current self-care and prevention functioning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2. Select one goal from each category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3. Analyze the resources for and resistances to achieving goal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lastRenderedPageBreak/>
        <w:t>   4. Discuss goal and implementation plan with support person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5. Activate plan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>   6. Evaluate plan weekly, monthly, yearly with support person</w:t>
      </w:r>
      <w:r>
        <w:rPr>
          <w:rFonts w:ascii="Arial" w:eastAsia="Times New Roman" w:hAnsi="Arial" w:cs="Arial"/>
          <w:color w:val="000000"/>
          <w:sz w:val="24"/>
          <w:szCs w:val="24"/>
          <w:lang w:val="en-GB"/>
        </w:rPr>
        <w:br/>
        <w:t xml:space="preserve">   7. Notice and appreciate the changes </w:t>
      </w:r>
    </w:p>
    <w:p w:rsidR="001D4AAB" w:rsidRDefault="003F25B5">
      <w:bookmarkStart w:id="0" w:name="_GoBack"/>
      <w:bookmarkEnd w:id="0"/>
    </w:p>
    <w:sectPr w:rsidR="001D4AAB" w:rsidSect="003057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4312"/>
    <w:rsid w:val="00054312"/>
    <w:rsid w:val="00305786"/>
    <w:rsid w:val="003F25B5"/>
    <w:rsid w:val="004723A1"/>
    <w:rsid w:val="005263AF"/>
    <w:rsid w:val="00882CF4"/>
    <w:rsid w:val="00E00A8C"/>
    <w:rsid w:val="00E15B87"/>
    <w:rsid w:val="00E56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312"/>
    <w:pPr>
      <w:spacing w:after="200" w:line="276" w:lineRule="auto"/>
    </w:pPr>
    <w:rPr>
      <w:rFonts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3AF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3AF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3AF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3AF"/>
    <w:pPr>
      <w:keepNext/>
      <w:spacing w:before="240" w:after="60" w:line="240" w:lineRule="auto"/>
      <w:outlineLvl w:val="3"/>
    </w:pPr>
    <w:rPr>
      <w:rFonts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3AF"/>
    <w:pPr>
      <w:spacing w:before="240" w:after="60" w:line="240" w:lineRule="auto"/>
      <w:outlineLvl w:val="4"/>
    </w:pPr>
    <w:rPr>
      <w:rFonts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3AF"/>
    <w:pPr>
      <w:spacing w:before="240" w:after="60" w:line="240" w:lineRule="auto"/>
      <w:outlineLvl w:val="5"/>
    </w:pPr>
    <w:rPr>
      <w:rFonts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3AF"/>
    <w:pPr>
      <w:spacing w:before="240" w:after="60" w:line="240" w:lineRule="auto"/>
      <w:outlineLvl w:val="6"/>
    </w:pPr>
    <w:rPr>
      <w:rFonts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3AF"/>
    <w:pPr>
      <w:spacing w:before="240" w:after="60" w:line="240" w:lineRule="auto"/>
      <w:outlineLvl w:val="7"/>
    </w:pPr>
    <w:rPr>
      <w:rFonts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3AF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5263AF"/>
    <w:pPr>
      <w:spacing w:after="0" w:line="240" w:lineRule="auto"/>
    </w:pPr>
    <w:rPr>
      <w:rFonts w:cs="Times New Roman"/>
      <w:sz w:val="24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5263A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3A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3A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3A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3A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3A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3A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3A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3A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5263AF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263A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3AF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263A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5263AF"/>
    <w:rPr>
      <w:b/>
      <w:bCs/>
    </w:rPr>
  </w:style>
  <w:style w:type="character" w:styleId="Emphasis">
    <w:name w:val="Emphasis"/>
    <w:basedOn w:val="DefaultParagraphFont"/>
    <w:uiPriority w:val="20"/>
    <w:qFormat/>
    <w:rsid w:val="005263AF"/>
    <w:rPr>
      <w:rFonts w:asciiTheme="minorHAnsi" w:hAnsiTheme="minorHAnsi"/>
      <w:b/>
      <w:i/>
      <w:iCs/>
    </w:rPr>
  </w:style>
  <w:style w:type="paragraph" w:styleId="ListParagraph">
    <w:name w:val="List Paragraph"/>
    <w:basedOn w:val="Normal"/>
    <w:uiPriority w:val="34"/>
    <w:qFormat/>
    <w:rsid w:val="005263AF"/>
    <w:pPr>
      <w:spacing w:after="0" w:line="240" w:lineRule="auto"/>
      <w:ind w:left="720"/>
      <w:contextualSpacing/>
    </w:pPr>
    <w:rPr>
      <w:rFonts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5263AF"/>
    <w:pPr>
      <w:spacing w:after="0" w:line="240" w:lineRule="auto"/>
    </w:pPr>
    <w:rPr>
      <w:rFonts w:cs="Times New Roman"/>
      <w:i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263A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3AF"/>
    <w:pPr>
      <w:spacing w:after="0" w:line="240" w:lineRule="auto"/>
      <w:ind w:left="720" w:right="720"/>
    </w:pPr>
    <w:rPr>
      <w:rFonts w:cs="Times New Roman"/>
      <w:b/>
      <w:i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3AF"/>
    <w:rPr>
      <w:b/>
      <w:i/>
      <w:sz w:val="24"/>
    </w:rPr>
  </w:style>
  <w:style w:type="character" w:styleId="SubtleEmphasis">
    <w:name w:val="Subtle Emphasis"/>
    <w:uiPriority w:val="19"/>
    <w:qFormat/>
    <w:rsid w:val="005263A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5263A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5263A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5263A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5263A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263AF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312"/>
    <w:pPr>
      <w:spacing w:after="200" w:line="276" w:lineRule="auto"/>
    </w:pPr>
    <w:rPr>
      <w:rFonts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3AF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3AF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3AF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3AF"/>
    <w:pPr>
      <w:keepNext/>
      <w:spacing w:before="240" w:after="60" w:line="240" w:lineRule="auto"/>
      <w:outlineLvl w:val="3"/>
    </w:pPr>
    <w:rPr>
      <w:rFonts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3AF"/>
    <w:pPr>
      <w:spacing w:before="240" w:after="60" w:line="240" w:lineRule="auto"/>
      <w:outlineLvl w:val="4"/>
    </w:pPr>
    <w:rPr>
      <w:rFonts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3AF"/>
    <w:pPr>
      <w:spacing w:before="240" w:after="60" w:line="240" w:lineRule="auto"/>
      <w:outlineLvl w:val="5"/>
    </w:pPr>
    <w:rPr>
      <w:rFonts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3AF"/>
    <w:pPr>
      <w:spacing w:before="240" w:after="60" w:line="240" w:lineRule="auto"/>
      <w:outlineLvl w:val="6"/>
    </w:pPr>
    <w:rPr>
      <w:rFonts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3AF"/>
    <w:pPr>
      <w:spacing w:before="240" w:after="60" w:line="240" w:lineRule="auto"/>
      <w:outlineLvl w:val="7"/>
    </w:pPr>
    <w:rPr>
      <w:rFonts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3AF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5263AF"/>
    <w:pPr>
      <w:spacing w:after="0" w:line="240" w:lineRule="auto"/>
    </w:pPr>
    <w:rPr>
      <w:rFonts w:cs="Times New Roman"/>
      <w:sz w:val="24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5263A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3A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3A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3A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3A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3A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3A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3A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3A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5263AF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263A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3AF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263A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5263AF"/>
    <w:rPr>
      <w:b/>
      <w:bCs/>
    </w:rPr>
  </w:style>
  <w:style w:type="character" w:styleId="Emphasis">
    <w:name w:val="Emphasis"/>
    <w:basedOn w:val="DefaultParagraphFont"/>
    <w:uiPriority w:val="20"/>
    <w:qFormat/>
    <w:rsid w:val="005263AF"/>
    <w:rPr>
      <w:rFonts w:asciiTheme="minorHAnsi" w:hAnsiTheme="minorHAnsi"/>
      <w:b/>
      <w:i/>
      <w:iCs/>
    </w:rPr>
  </w:style>
  <w:style w:type="paragraph" w:styleId="ListParagraph">
    <w:name w:val="List Paragraph"/>
    <w:basedOn w:val="Normal"/>
    <w:uiPriority w:val="34"/>
    <w:qFormat/>
    <w:rsid w:val="005263AF"/>
    <w:pPr>
      <w:spacing w:after="0" w:line="240" w:lineRule="auto"/>
      <w:ind w:left="720"/>
      <w:contextualSpacing/>
    </w:pPr>
    <w:rPr>
      <w:rFonts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5263AF"/>
    <w:pPr>
      <w:spacing w:after="0" w:line="240" w:lineRule="auto"/>
    </w:pPr>
    <w:rPr>
      <w:rFonts w:cs="Times New Roman"/>
      <w:i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263A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3AF"/>
    <w:pPr>
      <w:spacing w:after="0" w:line="240" w:lineRule="auto"/>
      <w:ind w:left="720" w:right="720"/>
    </w:pPr>
    <w:rPr>
      <w:rFonts w:cs="Times New Roman"/>
      <w:b/>
      <w:i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3AF"/>
    <w:rPr>
      <w:b/>
      <w:i/>
      <w:sz w:val="24"/>
    </w:rPr>
  </w:style>
  <w:style w:type="character" w:styleId="SubtleEmphasis">
    <w:name w:val="Subtle Emphasis"/>
    <w:uiPriority w:val="19"/>
    <w:qFormat/>
    <w:rsid w:val="005263A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5263A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5263A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5263A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5263A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263AF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14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1027</Words>
  <Characters>5858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Genco</Company>
  <LinksUpToDate>false</LinksUpToDate>
  <CharactersWithSpaces>6872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Teater</dc:creator>
  <cp:lastModifiedBy>Martha</cp:lastModifiedBy>
  <cp:revision>2</cp:revision>
  <dcterms:created xsi:type="dcterms:W3CDTF">2014-01-30T15:00:00Z</dcterms:created>
  <dcterms:modified xsi:type="dcterms:W3CDTF">2014-01-30T15:00:00Z</dcterms:modified>
</cp:coreProperties>
</file>